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74" w:rsidRDefault="00D90A74" w:rsidP="00D90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7B8">
        <w:rPr>
          <w:rFonts w:ascii="Times New Roman" w:hAnsi="Times New Roman" w:cs="Times New Roman"/>
          <w:b/>
          <w:sz w:val="24"/>
          <w:szCs w:val="24"/>
        </w:rPr>
        <w:t>Методическое обеспечение образовательного процесса</w:t>
      </w:r>
    </w:p>
    <w:p w:rsidR="00D90A74" w:rsidRDefault="00D90A74" w:rsidP="00D90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A74" w:rsidRPr="00D90A74" w:rsidRDefault="00D90A74" w:rsidP="00D90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90A74">
        <w:rPr>
          <w:rFonts w:ascii="Times New Roman" w:hAnsi="Times New Roman" w:cs="Times New Roman"/>
          <w:sz w:val="24"/>
          <w:szCs w:val="24"/>
        </w:rPr>
        <w:t xml:space="preserve">Дидактические игры (см. «Перспективное планирование по программе «От рождения до школы» под ред. Н.Е. </w:t>
      </w:r>
      <w:proofErr w:type="spellStart"/>
      <w:r w:rsidRPr="00D90A7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90A74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A74">
        <w:rPr>
          <w:rFonts w:ascii="Times New Roman" w:hAnsi="Times New Roman" w:cs="Times New Roman"/>
          <w:sz w:val="24"/>
          <w:szCs w:val="24"/>
        </w:rPr>
        <w:t xml:space="preserve">Подготовительная группа, стр. 143-155). </w:t>
      </w:r>
      <w:proofErr w:type="gramEnd"/>
    </w:p>
    <w:p w:rsidR="00D90A74" w:rsidRPr="00D90A74" w:rsidRDefault="00D90A74" w:rsidP="00D90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A74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коммуникативной деятельности (см. «Перспективное планирование по программе «От рождения до школы» под ред. Н.Е. </w:t>
      </w:r>
      <w:proofErr w:type="spellStart"/>
      <w:r w:rsidRPr="00D90A7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90A74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A74">
        <w:rPr>
          <w:rFonts w:ascii="Times New Roman" w:hAnsi="Times New Roman" w:cs="Times New Roman"/>
          <w:sz w:val="24"/>
          <w:szCs w:val="24"/>
        </w:rPr>
        <w:t>Подготовительная группа, стр. 146-153).</w:t>
      </w:r>
      <w:proofErr w:type="gramEnd"/>
    </w:p>
    <w:p w:rsidR="00D90A74" w:rsidRPr="00D90A74" w:rsidRDefault="00D90A74" w:rsidP="00D90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A74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познавательно-исследовательской деятельности (см. «Перспективное планирование по программе «От рождения до школы» под ред. Н.Е. </w:t>
      </w:r>
      <w:proofErr w:type="spellStart"/>
      <w:r w:rsidRPr="00D90A7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90A74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A74">
        <w:rPr>
          <w:rFonts w:ascii="Times New Roman" w:hAnsi="Times New Roman" w:cs="Times New Roman"/>
          <w:sz w:val="24"/>
          <w:szCs w:val="24"/>
        </w:rPr>
        <w:t>Подготовительная группа, стр. 146-153).</w:t>
      </w:r>
      <w:proofErr w:type="gramEnd"/>
    </w:p>
    <w:p w:rsidR="00D90A74" w:rsidRPr="00D90A74" w:rsidRDefault="00D90A74" w:rsidP="00D90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A74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трудовой деятельности (см. «Перспективное планирование по программе «От рождения до школы» под ред. Н.Е. </w:t>
      </w:r>
      <w:proofErr w:type="spellStart"/>
      <w:r w:rsidRPr="00D90A7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90A74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A74">
        <w:rPr>
          <w:rFonts w:ascii="Times New Roman" w:hAnsi="Times New Roman" w:cs="Times New Roman"/>
          <w:sz w:val="24"/>
          <w:szCs w:val="24"/>
        </w:rPr>
        <w:t>Подготовительная группа, стр. 146-153).</w:t>
      </w:r>
      <w:proofErr w:type="gramEnd"/>
    </w:p>
    <w:p w:rsidR="00D90A74" w:rsidRPr="00D90A74" w:rsidRDefault="00D90A74" w:rsidP="00D90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A74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двигательной деятельности (см. «Перспективное планирование по программе «От рождения до школы» под ред. Н.Е. </w:t>
      </w:r>
      <w:proofErr w:type="spellStart"/>
      <w:r w:rsidRPr="00D90A7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90A74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90A74">
        <w:rPr>
          <w:rFonts w:ascii="Times New Roman" w:hAnsi="Times New Roman" w:cs="Times New Roman"/>
          <w:sz w:val="24"/>
          <w:szCs w:val="24"/>
        </w:rPr>
        <w:t>Подготовительная группа, стр. 145-153).</w:t>
      </w:r>
    </w:p>
    <w:p w:rsidR="00D90A74" w:rsidRPr="00D90A74" w:rsidRDefault="00D90A74" w:rsidP="00D90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A74">
        <w:rPr>
          <w:rFonts w:ascii="Times New Roman" w:hAnsi="Times New Roman" w:cs="Times New Roman"/>
          <w:sz w:val="24"/>
          <w:szCs w:val="24"/>
        </w:rPr>
        <w:t xml:space="preserve"> Дидактические материалы по сопровождению чтения художественной литературы (см. Программу «От рождения до школы» под ред. Н.Е. </w:t>
      </w:r>
      <w:proofErr w:type="spellStart"/>
      <w:r w:rsidRPr="00D90A7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90A74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Васильевой, М., «Мозаика-Синтез», 2010, стр. 243-245). </w:t>
      </w:r>
    </w:p>
    <w:p w:rsidR="00D90A74" w:rsidRPr="00D90A74" w:rsidRDefault="00D90A74" w:rsidP="00D90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A74">
        <w:rPr>
          <w:rFonts w:ascii="Times New Roman" w:hAnsi="Times New Roman" w:cs="Times New Roman"/>
          <w:sz w:val="24"/>
          <w:szCs w:val="24"/>
        </w:rPr>
        <w:t xml:space="preserve"> Дидактические материалы по сопровождению музыкально-художественной деятельности (см. Программу «От рождения до школы» под ред. Н.Е. </w:t>
      </w:r>
      <w:proofErr w:type="spellStart"/>
      <w:r w:rsidRPr="00D90A7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90A74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Васильевой, М., «Мозаика-Синтез», 2010, стр. 252-256). </w:t>
      </w:r>
    </w:p>
    <w:p w:rsidR="00D90A74" w:rsidRPr="00D90A74" w:rsidRDefault="00D90A74" w:rsidP="00D90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A74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продуктивной деятельности (см. Программу «От рождения до школы» под ред. Н.Е. </w:t>
      </w:r>
      <w:proofErr w:type="spellStart"/>
      <w:r w:rsidRPr="00D90A7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90A74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Васильевой, М., «Мозаика-Синтез», 2010, стр. 247-249). </w:t>
      </w:r>
    </w:p>
    <w:p w:rsidR="007B037B" w:rsidRPr="00D90A74" w:rsidRDefault="00D90A74" w:rsidP="00D90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A74">
        <w:rPr>
          <w:rFonts w:ascii="Times New Roman" w:hAnsi="Times New Roman" w:cs="Times New Roman"/>
          <w:sz w:val="24"/>
          <w:szCs w:val="24"/>
        </w:rPr>
        <w:t xml:space="preserve"> Ознакомление дошкольников с окружающим миром «</w:t>
      </w:r>
      <w:proofErr w:type="spellStart"/>
      <w:r w:rsidRPr="00D90A74">
        <w:rPr>
          <w:rFonts w:ascii="Times New Roman" w:hAnsi="Times New Roman" w:cs="Times New Roman"/>
          <w:sz w:val="24"/>
          <w:szCs w:val="24"/>
        </w:rPr>
        <w:t>Эксперементирование</w:t>
      </w:r>
      <w:proofErr w:type="spellEnd"/>
      <w:r w:rsidRPr="00D90A74">
        <w:rPr>
          <w:rFonts w:ascii="Times New Roman" w:hAnsi="Times New Roman" w:cs="Times New Roman"/>
          <w:sz w:val="24"/>
          <w:szCs w:val="24"/>
        </w:rPr>
        <w:t xml:space="preserve">» ООО «Издательство Детство Пресс» </w:t>
      </w:r>
      <w:proofErr w:type="spellStart"/>
      <w:r w:rsidRPr="00D90A74">
        <w:rPr>
          <w:rFonts w:ascii="Times New Roman" w:hAnsi="Times New Roman" w:cs="Times New Roman"/>
          <w:sz w:val="24"/>
          <w:szCs w:val="24"/>
        </w:rPr>
        <w:t>Марудова</w:t>
      </w:r>
      <w:proofErr w:type="spellEnd"/>
      <w:r w:rsidRPr="00D90A74">
        <w:rPr>
          <w:rFonts w:ascii="Times New Roman" w:hAnsi="Times New Roman" w:cs="Times New Roman"/>
          <w:sz w:val="24"/>
          <w:szCs w:val="24"/>
        </w:rPr>
        <w:t xml:space="preserve"> Е.В. 2010г.</w:t>
      </w:r>
    </w:p>
    <w:sectPr w:rsidR="007B037B" w:rsidRPr="00D9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032E"/>
    <w:multiLevelType w:val="hybridMultilevel"/>
    <w:tmpl w:val="E3AE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1D"/>
    <w:rsid w:val="0049231D"/>
    <w:rsid w:val="007B037B"/>
    <w:rsid w:val="00D9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2017-05-15T17:48:00Z</dcterms:created>
  <dcterms:modified xsi:type="dcterms:W3CDTF">2017-05-15T17:52:00Z</dcterms:modified>
</cp:coreProperties>
</file>